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8" w:rsidRPr="00EC0278" w:rsidRDefault="00EC0278" w:rsidP="00EC0278">
      <w:pPr>
        <w:widowControl/>
        <w:shd w:val="clear" w:color="auto" w:fill="FFFFFF"/>
        <w:spacing w:line="255" w:lineRule="atLeast"/>
        <w:jc w:val="left"/>
        <w:textAlignment w:val="baseline"/>
        <w:rPr>
          <w:rFonts w:ascii="inherit" w:eastAsia="MS PGothic" w:hAnsi="inherit" w:cs="Helvetica"/>
          <w:color w:val="333333"/>
          <w:kern w:val="0"/>
          <w:sz w:val="15"/>
          <w:szCs w:val="15"/>
        </w:rPr>
      </w:pPr>
      <w:r w:rsidRPr="00EC0278">
        <w:rPr>
          <w:rFonts w:ascii="inherit" w:eastAsia="MS PGothic" w:hAnsi="inherit" w:cs="Helvetica" w:hint="eastAsia"/>
          <w:noProof/>
          <w:color w:val="2D64AC"/>
          <w:kern w:val="0"/>
          <w:sz w:val="15"/>
          <w:szCs w:val="15"/>
          <w:bdr w:val="none" w:sz="0" w:space="0" w:color="auto" w:frame="1"/>
        </w:rPr>
        <w:drawing>
          <wp:inline distT="0" distB="0" distL="0" distR="0" wp14:anchorId="31E8E575" wp14:editId="096F8B17">
            <wp:extent cx="2844800" cy="641350"/>
            <wp:effectExtent l="0" t="0" r="0" b="6350"/>
            <wp:docPr id="1" name="図 1" descr="KOSHIKAI, Non-Profit Medical Corporation Seta Clinic Gro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OSHIKAI, Non-Profit Medical Corporation Seta Clinic Gro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278" w:rsidRPr="00EC0278" w:rsidRDefault="00EC0278" w:rsidP="00EC0278">
      <w:pPr>
        <w:widowControl/>
        <w:shd w:val="clear" w:color="auto" w:fill="FFFFFF"/>
        <w:spacing w:after="300" w:line="255" w:lineRule="atLeast"/>
        <w:jc w:val="left"/>
        <w:textAlignment w:val="baseline"/>
        <w:outlineLvl w:val="0"/>
        <w:rPr>
          <w:rFonts w:ascii="inherit" w:eastAsia="MS PGothic" w:hAnsi="inherit" w:cs="Helvetica"/>
          <w:b/>
          <w:bCs/>
          <w:color w:val="333333"/>
          <w:kern w:val="36"/>
          <w:sz w:val="18"/>
          <w:szCs w:val="18"/>
        </w:rPr>
      </w:pPr>
      <w:r w:rsidRPr="00EC0278">
        <w:rPr>
          <w:rFonts w:ascii="inherit" w:eastAsia="MS PGothic" w:hAnsi="inherit" w:cs="Helvetica" w:hint="eastAsia"/>
          <w:b/>
          <w:bCs/>
          <w:noProof/>
          <w:color w:val="333333"/>
          <w:kern w:val="36"/>
          <w:sz w:val="18"/>
          <w:szCs w:val="18"/>
        </w:rPr>
        <w:drawing>
          <wp:inline distT="0" distB="0" distL="0" distR="0" wp14:anchorId="7DC81E70" wp14:editId="58BDB6A2">
            <wp:extent cx="6546850" cy="514350"/>
            <wp:effectExtent l="0" t="0" r="6350" b="0"/>
            <wp:docPr id="11" name="図 11" descr="Treatment 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reatment F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00" w:rsidRDefault="00EC0278" w:rsidP="00657800">
      <w:pPr>
        <w:widowControl/>
        <w:shd w:val="clear" w:color="auto" w:fill="FFFFFF"/>
        <w:spacing w:after="225" w:line="300" w:lineRule="exact"/>
        <w:textAlignment w:val="baseline"/>
        <w:rPr>
          <w:rFonts w:ascii="inherit" w:eastAsia="MS PGothic" w:hAnsi="inherit" w:cs="Helvetica"/>
          <w:color w:val="333333"/>
          <w:kern w:val="0"/>
          <w:sz w:val="24"/>
          <w:szCs w:val="24"/>
        </w:rPr>
      </w:pPr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 xml:space="preserve">At present, Immuno-Cell Therapy is a medical treatment, which is uncovered by National Health Insurance </w:t>
      </w:r>
    </w:p>
    <w:p w:rsidR="00EC0278" w:rsidRPr="00EC0278" w:rsidRDefault="00EC0278" w:rsidP="00657800">
      <w:pPr>
        <w:widowControl/>
        <w:shd w:val="clear" w:color="auto" w:fill="FFFFFF"/>
        <w:spacing w:after="225" w:line="300" w:lineRule="exact"/>
        <w:textAlignment w:val="baseline"/>
        <w:rPr>
          <w:rFonts w:ascii="inherit" w:eastAsia="MS PGothic" w:hAnsi="inherit" w:cs="Helvetica"/>
          <w:color w:val="333333"/>
          <w:kern w:val="0"/>
          <w:sz w:val="24"/>
          <w:szCs w:val="24"/>
        </w:rPr>
      </w:pPr>
      <w:proofErr w:type="gramStart"/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in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 xml:space="preserve"> Japan. </w:t>
      </w:r>
      <w:r w:rsidR="00657800">
        <w:rPr>
          <w:rFonts w:ascii="新細明體" w:eastAsia="新細明體" w:hAnsi="新細明體" w:cs="Helvetica" w:hint="eastAsia"/>
          <w:color w:val="333333"/>
          <w:kern w:val="0"/>
          <w:sz w:val="24"/>
          <w:szCs w:val="24"/>
          <w:lang w:eastAsia="zh-TW"/>
        </w:rPr>
        <w:t xml:space="preserve"> </w:t>
      </w:r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Overseas patients will be charged at full-amount of each treatment fee as listed below;</w:t>
      </w:r>
      <w:r w:rsidR="00657800">
        <w:rPr>
          <w:rFonts w:ascii="新細明體" w:eastAsia="新細明體" w:hAnsi="新細明體" w:cs="Helvetica" w:hint="eastAsia"/>
          <w:color w:val="333333"/>
          <w:kern w:val="0"/>
          <w:sz w:val="24"/>
          <w:szCs w:val="24"/>
          <w:lang w:eastAsia="zh-TW"/>
        </w:rPr>
        <w:t xml:space="preserve"> </w:t>
      </w:r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-</w:t>
      </w:r>
    </w:p>
    <w:p w:rsidR="00EC0278" w:rsidRPr="00657800" w:rsidRDefault="00EC0278" w:rsidP="00657800">
      <w:pPr>
        <w:widowControl/>
        <w:shd w:val="clear" w:color="auto" w:fill="FFFFFF"/>
        <w:spacing w:line="300" w:lineRule="exact"/>
        <w:jc w:val="left"/>
        <w:textAlignment w:val="baseline"/>
        <w:rPr>
          <w:rFonts w:ascii="inherit" w:eastAsia="MS PGothic" w:hAnsi="inherit" w:cs="Helvetica"/>
          <w:color w:val="333333"/>
          <w:kern w:val="0"/>
          <w:sz w:val="24"/>
          <w:szCs w:val="24"/>
        </w:rPr>
      </w:pPr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(</w:t>
      </w:r>
      <w:r w:rsidR="00657800"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As</w:t>
      </w:r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 xml:space="preserve"> of April</w:t>
      </w:r>
      <w:r w:rsidR="00657800"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, 201</w:t>
      </w:r>
      <w:r w:rsidR="00657800" w:rsidRPr="00EC0278">
        <w:rPr>
          <w:rFonts w:ascii="inherit" w:eastAsia="MS PGothic" w:hAnsi="inherit" w:cs="Helvetica" w:hint="eastAsia"/>
          <w:color w:val="333333"/>
          <w:kern w:val="0"/>
          <w:sz w:val="24"/>
          <w:szCs w:val="24"/>
        </w:rPr>
        <w:t>4</w:t>
      </w:r>
      <w:r w:rsidRPr="00EC0278">
        <w:rPr>
          <w:rFonts w:ascii="inherit" w:eastAsia="MS PGothic" w:hAnsi="inherit" w:cs="Helvetica"/>
          <w:color w:val="333333"/>
          <w:kern w:val="0"/>
          <w:sz w:val="24"/>
          <w:szCs w:val="24"/>
        </w:rPr>
        <w:t>)</w:t>
      </w:r>
    </w:p>
    <w:p w:rsidR="00657800" w:rsidRPr="00EC0278" w:rsidRDefault="00657800" w:rsidP="00657800">
      <w:pPr>
        <w:widowControl/>
        <w:shd w:val="clear" w:color="auto" w:fill="FFFFFF"/>
        <w:spacing w:line="120" w:lineRule="exact"/>
        <w:jc w:val="lef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</w:p>
    <w:tbl>
      <w:tblPr>
        <w:tblW w:w="102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4917"/>
      </w:tblGrid>
      <w:tr w:rsidR="00EC0278" w:rsidRPr="00EC0278" w:rsidTr="00B866F5">
        <w:trPr>
          <w:trHeight w:val="413"/>
        </w:trPr>
        <w:tc>
          <w:tcPr>
            <w:tcW w:w="102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Fees for Initial Medical Examination,</w:t>
            </w:r>
            <w:r w:rsidR="00657800" w:rsidRPr="005A443F">
              <w:rPr>
                <w:rFonts w:ascii="新細明體" w:eastAsia="新細明體" w:hAnsi="新細明體" w:cs="MS PGothic" w:hint="eastAsia"/>
                <w:b/>
                <w:bCs/>
                <w:kern w:val="0"/>
                <w:sz w:val="24"/>
                <w:szCs w:val="24"/>
                <w:lang w:eastAsia="zh-TW"/>
              </w:rPr>
              <w:t xml:space="preserve"> </w:t>
            </w: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etc.</w:t>
            </w:r>
          </w:p>
        </w:tc>
      </w:tr>
      <w:tr w:rsidR="00EC0278" w:rsidRPr="00EC0278" w:rsidTr="00B866F5">
        <w:trPr>
          <w:trHeight w:val="401"/>
        </w:trPr>
        <w:tc>
          <w:tcPr>
            <w:tcW w:w="5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Initial Medical Examination Fee</w:t>
            </w:r>
          </w:p>
        </w:tc>
        <w:tc>
          <w:tcPr>
            <w:tcW w:w="4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32,400(CT included)</w:t>
            </w:r>
          </w:p>
        </w:tc>
      </w:tr>
      <w:tr w:rsidR="00EC0278" w:rsidRPr="00EC0278" w:rsidTr="00B866F5">
        <w:trPr>
          <w:trHeight w:val="413"/>
        </w:trPr>
        <w:tc>
          <w:tcPr>
            <w:tcW w:w="5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Treatment Consultation Fee</w:t>
            </w:r>
          </w:p>
        </w:tc>
        <w:tc>
          <w:tcPr>
            <w:tcW w:w="4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16,200(CT included)</w:t>
            </w:r>
          </w:p>
        </w:tc>
      </w:tr>
    </w:tbl>
    <w:p w:rsidR="00EC0278" w:rsidRPr="00EC0278" w:rsidRDefault="00EC0278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 w:hint="eastAsia"/>
          <w:vanish/>
          <w:color w:val="333333"/>
          <w:kern w:val="0"/>
          <w:sz w:val="15"/>
          <w:szCs w:val="15"/>
        </w:rPr>
      </w:pPr>
    </w:p>
    <w:tbl>
      <w:tblPr>
        <w:tblW w:w="102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4916"/>
      </w:tblGrid>
      <w:tr w:rsidR="00EC0278" w:rsidRPr="00EC0278" w:rsidTr="00B866F5">
        <w:trPr>
          <w:trHeight w:val="365"/>
        </w:trPr>
        <w:tc>
          <w:tcPr>
            <w:tcW w:w="102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Examination Fee</w:t>
            </w:r>
          </w:p>
        </w:tc>
      </w:tr>
      <w:tr w:rsidR="00EC0278" w:rsidRPr="00EC0278" w:rsidTr="00B866F5">
        <w:trPr>
          <w:trHeight w:val="355"/>
        </w:trPr>
        <w:tc>
          <w:tcPr>
            <w:tcW w:w="5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Immune Function Testing Fee</w:t>
            </w:r>
          </w:p>
        </w:tc>
        <w:tc>
          <w:tcPr>
            <w:tcW w:w="4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75,600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（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CT included)</w:t>
            </w:r>
          </w:p>
        </w:tc>
      </w:tr>
      <w:tr w:rsidR="00EC0278" w:rsidRPr="00EC0278" w:rsidTr="00B866F5">
        <w:trPr>
          <w:trHeight w:val="1096"/>
        </w:trPr>
        <w:tc>
          <w:tcPr>
            <w:tcW w:w="5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Immune Function Testing Fee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br/>
              <w:t>*Fees will be changed types and number of Medical Tests</w:t>
            </w:r>
          </w:p>
        </w:tc>
        <w:tc>
          <w:tcPr>
            <w:tcW w:w="4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15,120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～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61,510(CT included)</w:t>
            </w:r>
          </w:p>
        </w:tc>
      </w:tr>
      <w:tr w:rsidR="00EC0278" w:rsidRPr="00EC0278" w:rsidTr="00B866F5">
        <w:trPr>
          <w:trHeight w:val="1096"/>
        </w:trPr>
        <w:tc>
          <w:tcPr>
            <w:tcW w:w="5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HLA Testing Fee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br/>
              <w:t>*Necessary Test for Dendritic Cell Vaccine Therapy with synthesizing peptide</w:t>
            </w:r>
          </w:p>
        </w:tc>
        <w:tc>
          <w:tcPr>
            <w:tcW w:w="4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16,200(CT included)</w:t>
            </w:r>
          </w:p>
        </w:tc>
      </w:tr>
    </w:tbl>
    <w:p w:rsidR="00EC0278" w:rsidRPr="00EC0278" w:rsidRDefault="00EC0278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Your future treatment strategy and types of therapies are discussed in doctor consultation.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  <w:t xml:space="preserve">(All </w:t>
      </w:r>
      <w:r w:rsidR="005A443F"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fees, liste</w:t>
      </w:r>
      <w:r w:rsidR="005A443F" w:rsidRPr="00EC0278">
        <w:rPr>
          <w:rFonts w:ascii="inherit" w:eastAsia="MS PGothic" w:hAnsi="inherit" w:cs="Helvetica" w:hint="eastAsia"/>
          <w:color w:val="333333"/>
          <w:kern w:val="0"/>
          <w:sz w:val="18"/>
          <w:szCs w:val="18"/>
        </w:rPr>
        <w:t>d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</w:t>
      </w:r>
      <w:r w:rsidR="005A443F"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below ar</w:t>
      </w:r>
      <w:r w:rsidR="005A443F" w:rsidRPr="00EC0278">
        <w:rPr>
          <w:rFonts w:ascii="inherit" w:eastAsia="MS PGothic" w:hAnsi="inherit" w:cs="Helvetica" w:hint="eastAsia"/>
          <w:color w:val="333333"/>
          <w:kern w:val="0"/>
          <w:sz w:val="18"/>
          <w:szCs w:val="18"/>
        </w:rPr>
        <w:t>e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CT-included amount.)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550"/>
        <w:gridCol w:w="1541"/>
        <w:gridCol w:w="1150"/>
        <w:gridCol w:w="1968"/>
        <w:gridCol w:w="1276"/>
      </w:tblGrid>
      <w:tr w:rsidR="004A5967" w:rsidRPr="00EC0278" w:rsidTr="00B866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Types of Immuno-Cell Therapy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Number of infusions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Technical Fee</w:t>
            </w:r>
          </w:p>
        </w:tc>
        <w:tc>
          <w:tcPr>
            <w:tcW w:w="1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Management Fee(*1)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6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center"/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b/>
                <w:bCs/>
                <w:kern w:val="0"/>
                <w:sz w:val="24"/>
                <w:szCs w:val="24"/>
              </w:rPr>
              <w:t>Total Amount</w:t>
            </w:r>
          </w:p>
        </w:tc>
      </w:tr>
      <w:tr w:rsidR="00EC0278" w:rsidRPr="00EC0278" w:rsidTr="00B866F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Dendritic Cell ("DC") Vaccine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Autologous tumor lysate-pulsed DC Vaccine Therapy(*2)</w:t>
            </w:r>
          </w:p>
        </w:tc>
        <w:tc>
          <w:tcPr>
            <w:tcW w:w="15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6-12 infusions(*4)</w:t>
            </w:r>
          </w:p>
        </w:tc>
        <w:tc>
          <w:tcPr>
            <w:tcW w:w="11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972,000</w:t>
            </w:r>
          </w:p>
        </w:tc>
        <w:tc>
          <w:tcPr>
            <w:tcW w:w="19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5A443F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5A443F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6 infusions JPY 648,000</w:t>
            </w:r>
            <w:r w:rsidRPr="005A443F">
              <w:rPr>
                <w:rFonts w:ascii="新細明體" w:eastAsia="新細明體" w:hAnsi="新細明體" w:cs="MS PGothic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="00EC0278"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～</w:t>
            </w:r>
            <w:r w:rsidR="00EC0278"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br/>
              <w:t>12 infusions JPY 1,296,000</w:t>
            </w:r>
            <w:r w:rsidR="00EC0278"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br/>
              <w:t>(JPY 108,000 Per 1 infusion)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2,224,800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～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2,872,800</w:t>
            </w:r>
          </w:p>
        </w:tc>
      </w:tr>
      <w:tr w:rsidR="00EC0278" w:rsidRPr="00EC0278" w:rsidTr="00B866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Peptide-pulsed DC Vaccine Therapy(*3)</w:t>
            </w:r>
          </w:p>
        </w:tc>
        <w:tc>
          <w:tcPr>
            <w:tcW w:w="15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1,890,000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～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2,613,600</w:t>
            </w:r>
          </w:p>
        </w:tc>
      </w:tr>
      <w:tr w:rsidR="00EC0278" w:rsidRPr="00EC0278" w:rsidTr="00B866F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proofErr w:type="spellStart"/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Intratumoral</w:t>
            </w:r>
            <w:proofErr w:type="spellEnd"/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 xml:space="preserve"> Injection of </w:t>
            </w:r>
            <w:proofErr w:type="spellStart"/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imDC</w:t>
            </w:r>
            <w:proofErr w:type="spellEnd"/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 xml:space="preserve"> Vaccine Therapy</w:t>
            </w:r>
          </w:p>
        </w:tc>
        <w:tc>
          <w:tcPr>
            <w:tcW w:w="15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1,836,000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lastRenderedPageBreak/>
              <w:t>～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2,484,000</w:t>
            </w:r>
          </w:p>
        </w:tc>
      </w:tr>
      <w:tr w:rsidR="00EC0278" w:rsidRPr="00EC0278" w:rsidTr="00B866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lastRenderedPageBreak/>
              <w:t>NK-Cell Therapy</w:t>
            </w:r>
          </w:p>
        </w:tc>
        <w:tc>
          <w:tcPr>
            <w:tcW w:w="15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1 infusion(*5)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324,000</w:t>
            </w:r>
          </w:p>
        </w:tc>
        <w:tc>
          <w:tcPr>
            <w:tcW w:w="19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 xml:space="preserve">　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108,000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432,000</w:t>
            </w:r>
          </w:p>
        </w:tc>
      </w:tr>
      <w:tr w:rsidR="00EC0278" w:rsidRPr="00EC0278" w:rsidTr="00B866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γ</w:t>
            </w:r>
            <w:r w:rsidR="005A443F">
              <w:rPr>
                <w:rFonts w:ascii="新細明體" w:eastAsia="新細明體" w:hAnsi="新細明體" w:cs="MS PGothic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δ</w:t>
            </w:r>
            <w:r w:rsidR="005A443F">
              <w:rPr>
                <w:rFonts w:ascii="新細明體" w:eastAsia="新細明體" w:hAnsi="新細明體" w:cs="MS PGothic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T-Cell Therapy</w:t>
            </w:r>
          </w:p>
        </w:tc>
        <w:tc>
          <w:tcPr>
            <w:tcW w:w="15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270,000</w:t>
            </w:r>
          </w:p>
        </w:tc>
        <w:tc>
          <w:tcPr>
            <w:tcW w:w="19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378,000</w:t>
            </w:r>
          </w:p>
        </w:tc>
      </w:tr>
      <w:tr w:rsidR="00EC0278" w:rsidRPr="00EC0278" w:rsidTr="00B866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α</w:t>
            </w:r>
            <w:r w:rsidR="005A443F">
              <w:rPr>
                <w:rFonts w:ascii="新細明體" w:eastAsia="新細明體" w:hAnsi="新細明體" w:cs="MS PGothic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β</w:t>
            </w:r>
            <w:r w:rsidR="005A443F">
              <w:rPr>
                <w:rFonts w:ascii="新細明體" w:eastAsia="新細明體" w:hAnsi="新細明體" w:cs="MS PGothic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T-Cell Therapy</w:t>
            </w:r>
          </w:p>
        </w:tc>
        <w:tc>
          <w:tcPr>
            <w:tcW w:w="15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216,000</w:t>
            </w:r>
          </w:p>
        </w:tc>
        <w:tc>
          <w:tcPr>
            <w:tcW w:w="19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324,000</w:t>
            </w:r>
          </w:p>
        </w:tc>
      </w:tr>
      <w:tr w:rsidR="00EC0278" w:rsidRPr="00EC0278" w:rsidTr="00B866F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CTL Therapy</w:t>
            </w:r>
          </w:p>
        </w:tc>
        <w:tc>
          <w:tcPr>
            <w:tcW w:w="15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324,000</w:t>
            </w:r>
          </w:p>
        </w:tc>
        <w:tc>
          <w:tcPr>
            <w:tcW w:w="19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78" w:rsidRPr="00EC0278" w:rsidRDefault="00EC0278" w:rsidP="00EC0278">
            <w:pPr>
              <w:widowControl/>
              <w:jc w:val="left"/>
              <w:rPr>
                <w:rFonts w:ascii="inherit" w:eastAsia="MS PGothic" w:hAnsi="inherit" w:cs="MS PGothic"/>
                <w:kern w:val="0"/>
                <w:sz w:val="24"/>
                <w:szCs w:val="24"/>
              </w:rPr>
            </w:pPr>
            <w:r w:rsidRPr="00EC0278">
              <w:rPr>
                <w:rFonts w:ascii="inherit" w:eastAsia="MS PGothic" w:hAnsi="inherit" w:cs="MS PGothic"/>
                <w:kern w:val="0"/>
                <w:sz w:val="24"/>
                <w:szCs w:val="24"/>
              </w:rPr>
              <w:t>JPY 432,000</w:t>
            </w:r>
          </w:p>
        </w:tc>
      </w:tr>
    </w:tbl>
    <w:p w:rsidR="00EC2D85" w:rsidRDefault="00EC0278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Note) "CT" refers Consumption Tax. Consumption Tax is a similar to VAT (Value Added Tax) in overseas. </w:t>
      </w:r>
    </w:p>
    <w:p w:rsidR="00EC2D85" w:rsidRDefault="00EC0278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The Consumption Tax is a tax on purchasing commodity, service, and goods.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  <w:t>*1 Management Fee include following expense;-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Extra medical examination fee(JPY 54,000) (Doctor's Fee for extra consultation hour and extra cooperation </w:t>
      </w:r>
    </w:p>
    <w:p w:rsidR="00EC2D85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work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with primary doctor of foreign patient.)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Follow-up medical examination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Blood collection and Infusion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Blood examination (tumor marker, biochemical examination and infectious disease)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Other expenses (ex. </w:t>
      </w: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copy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 and etc.)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  <w:t>*2 Extra Preparation Fee, JPY64</w:t>
      </w: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,800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of proteins extracted from cancer cells and Extra Electroporation Fees, </w:t>
      </w:r>
    </w:p>
    <w:p w:rsidR="00EC2D85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JPY324</w:t>
      </w: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,000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 charged when electroporation is conducted.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  <w:t xml:space="preserve">*3 Peptide Fee should be paid with number of using peptides when blood collection by Apheresis </w:t>
      </w:r>
    </w:p>
    <w:p w:rsidR="00EC2D85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(</w:t>
      </w:r>
      <w:proofErr w:type="spellStart"/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leukapheresis</w:t>
      </w:r>
      <w:proofErr w:type="spellEnd"/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) is conducted. </w:t>
      </w:r>
    </w:p>
    <w:p w:rsidR="00EC2D85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1 Peptide Fee: JPY 54,000 2 Peptides Fee: JPY 86,400 3 Peptides Fee: JPY 108,000 4 Peptides Fee: JPY 129,600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  <w:t>*4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Number of infusions(6~12) is determined by number of cells obtained from Apheresis (</w:t>
      </w:r>
      <w:proofErr w:type="spell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leukapheresis</w:t>
      </w:r>
      <w:proofErr w:type="spell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)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When Extra cost of JPY216,000 (CT-included) for one course (6 infusions) is charged If blood collection by </w:t>
      </w:r>
    </w:p>
    <w:p w:rsidR="00EC2D85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Apheresis is conducted, extra Apheresis Fee, JPY216</w:t>
      </w: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,000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, will be charged. In addition, Treatment Fee should be paid, </w:t>
      </w:r>
    </w:p>
    <w:p w:rsidR="00EC2D85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when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blood collection by Apheresis is conducted.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Management Fee should be paid at every infusion.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If blood collection by Apheresis is not conducted, Treatment Fee will be JPY 216,000 </w:t>
      </w:r>
    </w:p>
    <w:p w:rsidR="00EC0278" w:rsidRDefault="00EC0278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(Technical Fee JPY 162,000 + Management Fee 54,000.)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  <w:t>*5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Treatment Evaluation can be performed after 6 </w:t>
      </w:r>
      <w:r w:rsidR="005A443F"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infusions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.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br/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･</w:t>
      </w: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As our accounting policy, treatment fees should be paid at each blood collection</w:t>
      </w:r>
    </w:p>
    <w:p w:rsidR="00EC2D85" w:rsidRPr="00EC0278" w:rsidRDefault="00EC2D85" w:rsidP="00EC2D85">
      <w:pPr>
        <w:widowControl/>
        <w:shd w:val="clear" w:color="auto" w:fill="FFFFFF"/>
        <w:spacing w:line="255" w:lineRule="atLeast"/>
        <w:ind w:firstLineChars="100" w:firstLine="180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</w:p>
    <w:p w:rsidR="00EC0278" w:rsidRPr="00EC0278" w:rsidRDefault="00EC0278" w:rsidP="00EC0278">
      <w:pPr>
        <w:widowControl/>
        <w:shd w:val="clear" w:color="auto" w:fill="FFFFFF"/>
        <w:spacing w:after="150" w:line="255" w:lineRule="atLeast"/>
        <w:textAlignment w:val="baseline"/>
        <w:outlineLvl w:val="1"/>
        <w:rPr>
          <w:rFonts w:ascii="inherit" w:eastAsia="MS PGothic" w:hAnsi="inherit" w:cs="Helvetica"/>
          <w:b/>
          <w:bCs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b/>
          <w:bCs/>
          <w:color w:val="333333"/>
          <w:kern w:val="0"/>
          <w:sz w:val="18"/>
          <w:szCs w:val="18"/>
        </w:rPr>
        <w:t>Example: General Case</w:t>
      </w:r>
    </w:p>
    <w:p w:rsidR="00EC0278" w:rsidRPr="00EC0278" w:rsidRDefault="00EC0278" w:rsidP="00EC0278">
      <w:pPr>
        <w:widowControl/>
        <w:shd w:val="clear" w:color="auto" w:fill="FFFFFF"/>
        <w:spacing w:after="225"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Total fee for 6 infusions of αβT-cell Therapy is given as followed:-</w:t>
      </w:r>
    </w:p>
    <w:p w:rsidR="00EC0278" w:rsidRPr="00EC0278" w:rsidRDefault="00EC0278" w:rsidP="00EC0278">
      <w:pPr>
        <w:widowControl/>
        <w:shd w:val="clear" w:color="auto" w:fill="FFFFFF"/>
        <w:spacing w:after="225"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Initial medical examination fee (JPY32</w:t>
      </w: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,400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)+ αβT cell therapy (JPY324,000 × 6 times) = JPY1,976,400 (CT-included).</w:t>
      </w:r>
    </w:p>
    <w:p w:rsidR="00EC2D85" w:rsidRDefault="00EC0278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lastRenderedPageBreak/>
        <w:t xml:space="preserve">After 1st course of Immuno-Cell Therapy, your future treatment strategy and types of therapies are discussed and </w:t>
      </w:r>
    </w:p>
    <w:p w:rsidR="00EC0278" w:rsidRDefault="00EC0278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decided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according to your health condition, economic and social issues, and treatment outcome in doctor consultation.</w:t>
      </w:r>
    </w:p>
    <w:p w:rsidR="00EC2D85" w:rsidRPr="00EC0278" w:rsidRDefault="00EC2D85" w:rsidP="00EC0278">
      <w:pPr>
        <w:widowControl/>
        <w:shd w:val="clear" w:color="auto" w:fill="FFFFFF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</w:p>
    <w:p w:rsidR="00EC0278" w:rsidRPr="00EC0278" w:rsidRDefault="00EC0278" w:rsidP="00EC0278">
      <w:pPr>
        <w:widowControl/>
        <w:shd w:val="clear" w:color="auto" w:fill="F6F6F6"/>
        <w:spacing w:after="150" w:line="255" w:lineRule="atLeast"/>
        <w:textAlignment w:val="baseline"/>
        <w:outlineLvl w:val="1"/>
        <w:rPr>
          <w:rFonts w:ascii="inherit" w:eastAsia="MS PGothic" w:hAnsi="inherit" w:cs="Helvetica"/>
          <w:b/>
          <w:bCs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b/>
          <w:bCs/>
          <w:color w:val="333333"/>
          <w:kern w:val="0"/>
          <w:sz w:val="18"/>
          <w:szCs w:val="18"/>
        </w:rPr>
        <w:t>Payment</w:t>
      </w:r>
    </w:p>
    <w:p w:rsidR="00EC2D85" w:rsidRDefault="00EC0278" w:rsidP="00EC0278">
      <w:pPr>
        <w:widowControl/>
        <w:shd w:val="clear" w:color="auto" w:fill="F6F6F6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As our accounting policy, treatment fees should be paid at each blood collection of the treatment. Only Cash (JPY) </w:t>
      </w:r>
    </w:p>
    <w:p w:rsidR="00EC0278" w:rsidRPr="00EC0278" w:rsidRDefault="00EC0278" w:rsidP="00EC0278">
      <w:pPr>
        <w:widowControl/>
        <w:shd w:val="clear" w:color="auto" w:fill="F6F6F6"/>
        <w:spacing w:line="255" w:lineRule="atLeast"/>
        <w:textAlignment w:val="baseline"/>
        <w:rPr>
          <w:rFonts w:ascii="inherit" w:eastAsia="MS PGothic" w:hAnsi="inherit" w:cs="Helvetica"/>
          <w:color w:val="333333"/>
          <w:kern w:val="0"/>
          <w:sz w:val="18"/>
          <w:szCs w:val="18"/>
        </w:rPr>
      </w:pPr>
      <w:proofErr w:type="gram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and</w:t>
      </w:r>
      <w:proofErr w:type="gram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 xml:space="preserve"> Credit Card (UFJ-</w:t>
      </w:r>
      <w:proofErr w:type="spellStart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Nicos</w:t>
      </w:r>
      <w:proofErr w:type="spellEnd"/>
      <w:r w:rsidRPr="00EC0278">
        <w:rPr>
          <w:rFonts w:ascii="inherit" w:eastAsia="MS PGothic" w:hAnsi="inherit" w:cs="Helvetica"/>
          <w:color w:val="333333"/>
          <w:kern w:val="0"/>
          <w:sz w:val="18"/>
          <w:szCs w:val="18"/>
        </w:rPr>
        <w:t>, VISA, MasterCard, JCB, American Express, Diners Card) are available.</w:t>
      </w:r>
    </w:p>
    <w:p w:rsidR="00D0282D" w:rsidRPr="00EC0278" w:rsidRDefault="00D0282D"/>
    <w:sectPr w:rsidR="00D0282D" w:rsidRPr="00EC0278" w:rsidSect="00B866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3D9E"/>
    <w:multiLevelType w:val="multilevel"/>
    <w:tmpl w:val="3DE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0748"/>
    <w:multiLevelType w:val="multilevel"/>
    <w:tmpl w:val="211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900B7"/>
    <w:multiLevelType w:val="multilevel"/>
    <w:tmpl w:val="469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D0B1D"/>
    <w:multiLevelType w:val="multilevel"/>
    <w:tmpl w:val="32B4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A35DE"/>
    <w:multiLevelType w:val="multilevel"/>
    <w:tmpl w:val="849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8"/>
    <w:rsid w:val="004A5967"/>
    <w:rsid w:val="005976D0"/>
    <w:rsid w:val="005A443F"/>
    <w:rsid w:val="00657800"/>
    <w:rsid w:val="00B866F5"/>
    <w:rsid w:val="00D0282D"/>
    <w:rsid w:val="00EC0278"/>
    <w:rsid w:val="00E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CDF7D-F186-4743-8F32-8F64C1C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94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2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0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1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9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778">
                  <w:marLeft w:val="0"/>
                  <w:marRight w:val="0"/>
                  <w:marTop w:val="0"/>
                  <w:marBottom w:val="600"/>
                  <w:divBdr>
                    <w:top w:val="single" w:sz="6" w:space="8" w:color="E5E5E5"/>
                    <w:left w:val="single" w:sz="6" w:space="8" w:color="E5E5E5"/>
                    <w:bottom w:val="single" w:sz="6" w:space="3" w:color="E5E5E5"/>
                    <w:right w:val="single" w:sz="6" w:space="8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-immunother.com/english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Chin</dc:creator>
  <cp:keywords/>
  <dc:description/>
  <cp:lastModifiedBy>Steve Chin</cp:lastModifiedBy>
  <cp:revision>4</cp:revision>
  <dcterms:created xsi:type="dcterms:W3CDTF">2015-12-22T02:46:00Z</dcterms:created>
  <dcterms:modified xsi:type="dcterms:W3CDTF">2015-12-22T03:50:00Z</dcterms:modified>
</cp:coreProperties>
</file>